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1027F">
      <w:pPr>
        <w:pStyle w:val="3"/>
        <w:spacing w:line="580" w:lineRule="exact"/>
        <w:rPr>
          <w:rFonts w:ascii="黑体" w:hAnsi="黑体" w:eastAsia="黑体" w:cs="黑体"/>
          <w:bCs/>
          <w:sz w:val="32"/>
          <w:szCs w:val="32"/>
        </w:rPr>
      </w:pPr>
      <w:r>
        <w:rPr>
          <w:rFonts w:hint="eastAsia" w:ascii="黑体" w:hAnsi="黑体" w:eastAsia="黑体" w:cs="黑体"/>
          <w:bCs/>
          <w:sz w:val="32"/>
          <w:szCs w:val="32"/>
        </w:rPr>
        <w:t>附件2</w:t>
      </w:r>
      <w:r>
        <w:rPr>
          <w:rFonts w:ascii="黑体" w:hAnsi="黑体" w:eastAsia="黑体" w:cs="黑体"/>
          <w:bCs/>
          <w:sz w:val="32"/>
          <w:szCs w:val="32"/>
        </w:rPr>
        <w:t>-2</w:t>
      </w:r>
    </w:p>
    <w:p w14:paraId="57DF11FA">
      <w:pPr>
        <w:pStyle w:val="3"/>
        <w:spacing w:line="580" w:lineRule="exact"/>
        <w:jc w:val="center"/>
        <w:rPr>
          <w:rFonts w:eastAsia="方正小标宋简体"/>
          <w:bCs/>
          <w:sz w:val="44"/>
          <w:szCs w:val="44"/>
        </w:rPr>
      </w:pPr>
      <w:r>
        <w:rPr>
          <w:rFonts w:hint="eastAsia" w:eastAsia="方正小标宋简体"/>
          <w:bCs/>
          <w:sz w:val="44"/>
          <w:szCs w:val="44"/>
        </w:rPr>
        <w:t>浙江省知识产权奖申报公示表</w:t>
      </w:r>
    </w:p>
    <w:p w14:paraId="32ADACAA">
      <w:pPr>
        <w:pStyle w:val="3"/>
        <w:spacing w:line="580" w:lineRule="exact"/>
        <w:jc w:val="center"/>
      </w:pPr>
      <w:r>
        <w:rPr>
          <w:rFonts w:hint="eastAsia" w:ascii="楷体_GB2312" w:hAnsi="楷体_GB2312" w:cs="楷体_GB2312"/>
          <w:color w:val="000000"/>
          <w:sz w:val="32"/>
          <w:szCs w:val="32"/>
        </w:rPr>
        <w:t>（供门类奖申报公示用）</w:t>
      </w:r>
    </w:p>
    <w:tbl>
      <w:tblPr>
        <w:tblStyle w:val="5"/>
        <w:tblW w:w="8935" w:type="dxa"/>
        <w:jc w:val="center"/>
        <w:tblLayout w:type="fixed"/>
        <w:tblCellMar>
          <w:top w:w="0" w:type="dxa"/>
          <w:left w:w="108" w:type="dxa"/>
          <w:bottom w:w="0" w:type="dxa"/>
          <w:right w:w="108" w:type="dxa"/>
        </w:tblCellMar>
      </w:tblPr>
      <w:tblGrid>
        <w:gridCol w:w="2307"/>
        <w:gridCol w:w="6628"/>
      </w:tblGrid>
      <w:tr w14:paraId="32C60159">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6703">
            <w:pPr>
              <w:widowControl/>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申报者</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2BC2">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中国农业科学院茶叶研究所</w:t>
            </w:r>
          </w:p>
        </w:tc>
      </w:tr>
      <w:tr w14:paraId="3E4C70E6">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3D6">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申报者代码</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B598">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12100000470085010E</w:t>
            </w:r>
          </w:p>
        </w:tc>
      </w:tr>
      <w:tr w14:paraId="04FB3B9C">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77F6">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拟申报奖项类别</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FECF">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专利奖（发明专利）</w:t>
            </w:r>
          </w:p>
        </w:tc>
      </w:tr>
      <w:tr w14:paraId="3C9AEC93">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FDF4">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项目名称</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BE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一种灰茶尺蛾雄虫性诱剂及含该性诱剂的诱芯制备方法</w:t>
            </w:r>
          </w:p>
        </w:tc>
      </w:tr>
      <w:tr w14:paraId="43D461BD">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30D6">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项目证书编号</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9A42">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ZL201610251023.9</w:t>
            </w:r>
          </w:p>
        </w:tc>
      </w:tr>
      <w:tr w14:paraId="2BA550C0">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5360">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第一权利人</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91CC">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中国农业科学院茶叶研究所</w:t>
            </w:r>
          </w:p>
        </w:tc>
      </w:tr>
      <w:tr w14:paraId="7F690931">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0981">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其他权利人</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55E5">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无</w:t>
            </w:r>
            <w:bookmarkStart w:id="0" w:name="_GoBack"/>
            <w:bookmarkEnd w:id="0"/>
          </w:p>
        </w:tc>
      </w:tr>
      <w:tr w14:paraId="07F58460">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41C">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主要完成人</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ACEC">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 罗宗秀</w:t>
            </w:r>
          </w:p>
        </w:tc>
      </w:tr>
      <w:tr w14:paraId="5E52914A">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07F2">
            <w:pPr>
              <w:widowControl/>
              <w:jc w:val="center"/>
              <w:textAlignment w:val="center"/>
              <w:rPr>
                <w:rFonts w:hint="default" w:ascii="Times New Roman" w:hAnsi="Times New Roman" w:eastAsia="仿宋_GB2312" w:cs="Times New Roman"/>
                <w:color w:val="000000"/>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7808">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 边磊</w:t>
            </w:r>
          </w:p>
        </w:tc>
      </w:tr>
      <w:tr w14:paraId="53F8DFE7">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48F8">
            <w:pPr>
              <w:widowControl/>
              <w:jc w:val="center"/>
              <w:textAlignment w:val="center"/>
              <w:rPr>
                <w:rFonts w:hint="default" w:ascii="Times New Roman" w:hAnsi="Times New Roman" w:eastAsia="仿宋_GB2312" w:cs="Times New Roman"/>
                <w:color w:val="000000"/>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8F0C">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 李兆群</w:t>
            </w:r>
          </w:p>
        </w:tc>
      </w:tr>
      <w:tr w14:paraId="22498C54">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3100">
            <w:pPr>
              <w:widowControl/>
              <w:jc w:val="center"/>
              <w:textAlignment w:val="center"/>
              <w:rPr>
                <w:rFonts w:hint="default" w:ascii="Times New Roman" w:hAnsi="Times New Roman" w:eastAsia="仿宋_GB2312" w:cs="Times New Roman"/>
                <w:color w:val="000000"/>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6AE8">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 蔡晓明</w:t>
            </w:r>
          </w:p>
        </w:tc>
      </w:tr>
      <w:tr w14:paraId="619A412E">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9FD">
            <w:pPr>
              <w:widowControl/>
              <w:jc w:val="center"/>
              <w:textAlignment w:val="center"/>
              <w:rPr>
                <w:rFonts w:hint="default" w:ascii="Times New Roman" w:hAnsi="Times New Roman" w:eastAsia="仿宋_GB2312" w:cs="Times New Roman"/>
                <w:color w:val="000000"/>
                <w:kern w:val="0"/>
                <w:sz w:val="28"/>
                <w:szCs w:val="28"/>
                <w:lang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5A5C">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 陈宗懋</w:t>
            </w:r>
          </w:p>
        </w:tc>
      </w:tr>
    </w:tbl>
    <w:p w14:paraId="20ADAFE5">
      <w:r>
        <w:br w:type="page"/>
      </w:r>
    </w:p>
    <w:p w14:paraId="701093F0">
      <w:pPr>
        <w:pStyle w:val="2"/>
      </w:pPr>
    </w:p>
    <w:tbl>
      <w:tblPr>
        <w:tblStyle w:val="6"/>
        <w:tblW w:w="8956"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6"/>
      </w:tblGrid>
      <w:tr w14:paraId="13B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956" w:type="dxa"/>
            <w:vAlign w:val="center"/>
          </w:tcPr>
          <w:p w14:paraId="63220E3D">
            <w:pPr>
              <w:jc w:val="center"/>
              <w:rPr>
                <w:rFonts w:hint="default" w:ascii="Times New Roman" w:hAnsi="Times New Roman" w:cs="Times New Roman" w:eastAsiaTheme="minorEastAsia"/>
              </w:rPr>
            </w:pPr>
            <w:r>
              <w:rPr>
                <w:rFonts w:hint="default" w:ascii="Times New Roman" w:hAnsi="Times New Roman" w:eastAsia="仿宋_GB2312" w:cs="Times New Roman"/>
                <w:color w:val="000000"/>
                <w:sz w:val="28"/>
                <w:szCs w:val="28"/>
              </w:rPr>
              <w:t>知识产权项目情况</w:t>
            </w:r>
          </w:p>
        </w:tc>
      </w:tr>
      <w:tr w14:paraId="6DA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3" w:hRule="atLeast"/>
        </w:trPr>
        <w:tc>
          <w:tcPr>
            <w:tcW w:w="8956" w:type="dxa"/>
          </w:tcPr>
          <w:p w14:paraId="63BA4602">
            <w:pPr>
              <w:pStyle w:val="2"/>
              <w:ind w:firstLine="480"/>
              <w:rPr>
                <w:rFonts w:hint="default" w:ascii="Times New Roman" w:hAnsi="Times New Roman" w:eastAsia="仿宋_GB2312" w:cs="Times New Roman"/>
                <w:color w:val="FF0000"/>
                <w:sz w:val="24"/>
                <w:szCs w:val="28"/>
              </w:rPr>
            </w:pPr>
          </w:p>
          <w:p w14:paraId="60D9ADFB">
            <w:pPr>
              <w:pStyle w:val="2"/>
              <w:keepNext w:val="0"/>
              <w:keepLines w:val="0"/>
              <w:pageBreakBefore w:val="0"/>
              <w:widowControl w:val="0"/>
              <w:kinsoku/>
              <w:wordWrap/>
              <w:overflowPunct/>
              <w:topLinePunct w:val="0"/>
              <w:autoSpaceDE/>
              <w:autoSpaceDN/>
              <w:bidi w:val="0"/>
              <w:adjustRightInd/>
              <w:snapToGrid/>
              <w:spacing w:line="540" w:lineRule="exact"/>
              <w:ind w:firstLine="482"/>
              <w:textAlignment w:val="auto"/>
              <w:rPr>
                <w:rFonts w:hint="default" w:ascii="Times New Roman" w:hAnsi="Times New Roman" w:eastAsia="仿宋_GB2312" w:cs="Times New Roman"/>
                <w:color w:val="000000" w:themeColor="text1"/>
                <w:sz w:val="28"/>
                <w:szCs w:val="32"/>
                <w14:textFill>
                  <w14:solidFill>
                    <w14:schemeClr w14:val="tx1"/>
                  </w14:solidFill>
                </w14:textFill>
              </w:rPr>
            </w:pPr>
            <w:r>
              <w:rPr>
                <w:rFonts w:hint="default" w:ascii="Times New Roman" w:hAnsi="Times New Roman" w:eastAsia="仿宋_GB2312" w:cs="Times New Roman"/>
                <w:color w:val="000000" w:themeColor="text1"/>
                <w:sz w:val="28"/>
                <w:szCs w:val="32"/>
                <w14:textFill>
                  <w14:solidFill>
                    <w14:schemeClr w14:val="tx1"/>
                  </w14:solidFill>
                </w14:textFill>
              </w:rPr>
              <w:t>茶叶是推动乡村振兴的富民产业，灰茶尺蛾是当前茶树的重大害虫，尤其在龙井茶为代表的浙江名优绿茶产区危害严重。本专利是面向茶产业重大需求，基于昆虫化学生态学的研究成果而形成的知识产权，是产学研深度融合的成果。</w:t>
            </w:r>
          </w:p>
          <w:p w14:paraId="19F46096">
            <w:pPr>
              <w:pStyle w:val="2"/>
              <w:keepNext w:val="0"/>
              <w:keepLines w:val="0"/>
              <w:pageBreakBefore w:val="0"/>
              <w:widowControl w:val="0"/>
              <w:kinsoku/>
              <w:wordWrap/>
              <w:overflowPunct/>
              <w:topLinePunct w:val="0"/>
              <w:autoSpaceDE/>
              <w:autoSpaceDN/>
              <w:bidi w:val="0"/>
              <w:adjustRightInd/>
              <w:snapToGrid/>
              <w:spacing w:line="540" w:lineRule="exact"/>
              <w:ind w:firstLine="482"/>
              <w:textAlignment w:val="auto"/>
              <w:rPr>
                <w:rFonts w:hint="default" w:ascii="Times New Roman" w:hAnsi="Times New Roman" w:eastAsia="仿宋_GB2312" w:cs="Times New Roman"/>
                <w:color w:val="000000" w:themeColor="text1"/>
                <w:sz w:val="28"/>
                <w:szCs w:val="32"/>
                <w14:textFill>
                  <w14:solidFill>
                    <w14:schemeClr w14:val="tx1"/>
                  </w14:solidFill>
                </w14:textFill>
              </w:rPr>
            </w:pPr>
            <w:r>
              <w:rPr>
                <w:rFonts w:hint="default" w:ascii="Times New Roman" w:hAnsi="Times New Roman" w:eastAsia="仿宋_GB2312" w:cs="Times New Roman"/>
                <w:color w:val="000000" w:themeColor="text1"/>
                <w:sz w:val="28"/>
                <w:szCs w:val="32"/>
                <w14:textFill>
                  <w14:solidFill>
                    <w14:schemeClr w14:val="tx1"/>
                  </w14:solidFill>
                </w14:textFill>
              </w:rPr>
              <w:t>该专利首次发现了两种对灰茶尺蛾雄虫具有显著引诱力的化合物，并通过独特的剂量和比例得到高效性诱剂配方及其制备方法，具有显著的新颖性与创造性。该专利权利稳定，且专利文本质量优秀，说明书清楚、完整地公开灰茶尺蛾性诱剂组分、比例和剂量，以及适用缓释材料和诱芯制作方法，并使所属技术领域技术人员能够理解和实施。权利要求保护范围合理，具备优秀专利的基本特征。</w:t>
            </w:r>
          </w:p>
          <w:p w14:paraId="66F0A244">
            <w:pPr>
              <w:pStyle w:val="2"/>
              <w:keepNext w:val="0"/>
              <w:keepLines w:val="0"/>
              <w:pageBreakBefore w:val="0"/>
              <w:widowControl w:val="0"/>
              <w:kinsoku/>
              <w:wordWrap/>
              <w:overflowPunct/>
              <w:topLinePunct w:val="0"/>
              <w:autoSpaceDE/>
              <w:autoSpaceDN/>
              <w:bidi w:val="0"/>
              <w:adjustRightInd/>
              <w:snapToGrid/>
              <w:spacing w:line="540" w:lineRule="exact"/>
              <w:ind w:firstLine="482"/>
              <w:textAlignment w:val="auto"/>
              <w:rPr>
                <w:rFonts w:hint="default" w:ascii="Times New Roman" w:hAnsi="Times New Roman" w:eastAsia="仿宋_GB2312" w:cs="Times New Roman"/>
                <w:color w:val="000000" w:themeColor="text1"/>
                <w:sz w:val="28"/>
                <w:szCs w:val="32"/>
                <w14:textFill>
                  <w14:solidFill>
                    <w14:schemeClr w14:val="tx1"/>
                  </w14:solidFill>
                </w14:textFill>
              </w:rPr>
            </w:pPr>
            <w:r>
              <w:rPr>
                <w:rFonts w:hint="default" w:ascii="Times New Roman" w:hAnsi="Times New Roman" w:eastAsia="仿宋_GB2312" w:cs="Times New Roman"/>
                <w:color w:val="000000" w:themeColor="text1"/>
                <w:sz w:val="28"/>
                <w:szCs w:val="32"/>
                <w14:textFill>
                  <w14:solidFill>
                    <w14:schemeClr w14:val="tx1"/>
                  </w14:solidFill>
                </w14:textFill>
              </w:rPr>
              <w:t>该专利创造性地通过仿生模拟灰茶尺蛾雌雄虫求偶气味信号进行害虫诱杀，控制效果可达67.16%，茶园化学农药平均减施率达38.0%。本专利技术已通过技术试验推广、自行实施、独占许可等方式实施，在我国17个省示范推广160余万亩，创造直接经济效益2072.4万元，为茶企茶农减损增收效益近12.1亿元，经济、社会和生态效益显著。</w:t>
            </w:r>
          </w:p>
          <w:p w14:paraId="57764DA5">
            <w:pPr>
              <w:pStyle w:val="2"/>
              <w:keepNext w:val="0"/>
              <w:keepLines w:val="0"/>
              <w:pageBreakBefore w:val="0"/>
              <w:widowControl w:val="0"/>
              <w:kinsoku/>
              <w:wordWrap/>
              <w:overflowPunct/>
              <w:topLinePunct w:val="0"/>
              <w:autoSpaceDE/>
              <w:autoSpaceDN/>
              <w:bidi w:val="0"/>
              <w:adjustRightInd/>
              <w:snapToGrid/>
              <w:spacing w:line="540" w:lineRule="exact"/>
              <w:ind w:firstLine="482"/>
              <w:textAlignment w:val="auto"/>
              <w:rPr>
                <w:rFonts w:hint="default" w:ascii="Times New Roman" w:hAnsi="Times New Roman" w:eastAsia="仿宋_GB2312" w:cs="Times New Roman"/>
                <w:color w:val="FF0000"/>
                <w:sz w:val="24"/>
                <w:szCs w:val="28"/>
              </w:rPr>
            </w:pPr>
            <w:r>
              <w:rPr>
                <w:rFonts w:hint="default" w:ascii="Times New Roman" w:hAnsi="Times New Roman" w:eastAsia="仿宋_GB2312" w:cs="Times New Roman"/>
                <w:color w:val="000000" w:themeColor="text1"/>
                <w:sz w:val="28"/>
                <w:szCs w:val="32"/>
                <w14:textFill>
                  <w14:solidFill>
                    <w14:schemeClr w14:val="tx1"/>
                  </w14:solidFill>
                </w14:textFill>
              </w:rPr>
              <w:t>基于本专利，专利权人获2024年浙江省科技进步三等奖、2025年第七届中国茶叶学会科技成就奖、2023年入选农业农村部农业主推技术、2019年入选科技部“科技精准扶贫先进实用技术”等荣誉。</w:t>
            </w:r>
          </w:p>
        </w:tc>
      </w:tr>
    </w:tbl>
    <w:p w14:paraId="421EE5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jlmZGRlODZhNTVmMTE3YmUxMjljNWFlM2ZhYTkifQ=="/>
  </w:docVars>
  <w:rsids>
    <w:rsidRoot w:val="00561F81"/>
    <w:rsid w:val="00561F81"/>
    <w:rsid w:val="00676A86"/>
    <w:rsid w:val="00A3258B"/>
    <w:rsid w:val="00A43C88"/>
    <w:rsid w:val="03011619"/>
    <w:rsid w:val="070C7FBC"/>
    <w:rsid w:val="217A107D"/>
    <w:rsid w:val="29B268F2"/>
    <w:rsid w:val="325977DA"/>
    <w:rsid w:val="32F6EF11"/>
    <w:rsid w:val="336C7797"/>
    <w:rsid w:val="394753F6"/>
    <w:rsid w:val="3FC91E6E"/>
    <w:rsid w:val="46F250FF"/>
    <w:rsid w:val="47280774"/>
    <w:rsid w:val="48F52910"/>
    <w:rsid w:val="4B4F286F"/>
    <w:rsid w:val="4D914FA9"/>
    <w:rsid w:val="523F51F1"/>
    <w:rsid w:val="53124658"/>
    <w:rsid w:val="58304F89"/>
    <w:rsid w:val="5F6F775E"/>
    <w:rsid w:val="66637170"/>
    <w:rsid w:val="68BE078C"/>
    <w:rsid w:val="769B3CFA"/>
    <w:rsid w:val="7DA50417"/>
    <w:rsid w:val="7DBA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8"/>
    <w:qFormat/>
    <w:uiPriority w:val="0"/>
    <w:pPr>
      <w:spacing w:line="500" w:lineRule="exact"/>
      <w:ind w:firstLine="420"/>
    </w:pPr>
    <w:rPr>
      <w:rFonts w:eastAsia="宋体"/>
      <w:sz w:val="32"/>
      <w:szCs w:val="20"/>
    </w:rPr>
  </w:style>
  <w:style w:type="paragraph" w:styleId="3">
    <w:name w:val="Body Text"/>
    <w:basedOn w:val="1"/>
    <w:next w:val="4"/>
    <w:qFormat/>
    <w:uiPriority w:val="0"/>
    <w:rPr>
      <w:rFonts w:eastAsia="楷体_GB2312"/>
    </w:rPr>
  </w:style>
  <w:style w:type="paragraph" w:styleId="4">
    <w:name w:val="Title"/>
    <w:basedOn w:val="1"/>
    <w:next w:val="1"/>
    <w:qFormat/>
    <w:uiPriority w:val="0"/>
    <w:pPr>
      <w:spacing w:line="560" w:lineRule="exact"/>
      <w:ind w:firstLine="720" w:firstLineChars="200"/>
      <w:jc w:val="center"/>
      <w:outlineLvl w:val="0"/>
    </w:pPr>
    <w:rPr>
      <w:rFonts w:ascii="方正小标宋_GBK" w:hAnsi="方正小标宋_GBK" w:eastAsia="方正小标宋_GBK" w:cs="方正小标宋_GBK"/>
      <w:sz w:val="44"/>
      <w:szCs w:val="4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首行缩进 Char"/>
    <w:basedOn w:val="7"/>
    <w:link w:val="2"/>
    <w:uiPriority w:val="0"/>
    <w:rPr>
      <w:kern w:val="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9694-0138-4D8A-9721-4222668866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652</Words>
  <Characters>723</Characters>
  <Lines>5</Lines>
  <Paragraphs>1</Paragraphs>
  <TotalTime>16</TotalTime>
  <ScaleCrop>false</ScaleCrop>
  <LinksUpToDate>false</LinksUpToDate>
  <CharactersWithSpaces>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2022-11-01T18:01:00Z</dcterms:created>
  <dc:creator>1</dc:creator>
  <cp:lastModifiedBy>Fang</cp:lastModifiedBy>
  <dcterms:modified xsi:type="dcterms:W3CDTF">2025-11-25T03:44:28Z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995153954DBD44789100E74B3B384CA4</vt:lpwstr>
  </property>
  <property fmtid="{D5CDD505-2E9C-101B-9397-08002B2CF9AE}" pid="4" name="KSOTemplateDocerSaveRecord">
    <vt:lpwstr>eyJoZGlkIjoiMDJiN2RlNWMxZjg5ODE3YzUyODRhMDBlNTVjODNmNjkiLCJ1c2VySWQiOiI2MTUxMjg0ODMifQ==</vt:lpwstr>
  </property>
</Properties>
</file>